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30" w:rsidRDefault="00756730" w:rsidP="00756730">
      <w:pPr>
        <w:spacing w:after="0" w:line="240" w:lineRule="auto"/>
        <w:jc w:val="both"/>
        <w:outlineLvl w:val="1"/>
        <w:rPr>
          <w:rFonts w:eastAsia="Times New Roman" w:cstheme="minorHAnsi"/>
          <w:color w:val="333333"/>
          <w:sz w:val="10"/>
          <w:szCs w:val="24"/>
          <w:lang w:eastAsia="fr-FR"/>
        </w:rPr>
      </w:pPr>
    </w:p>
    <w:p w:rsidR="00DE007E" w:rsidRPr="00DE007E" w:rsidRDefault="00DE007E" w:rsidP="00290A59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40" w:lineRule="auto"/>
        <w:ind w:left="-426" w:right="-173"/>
        <w:jc w:val="center"/>
        <w:outlineLvl w:val="1"/>
        <w:rPr>
          <w:rFonts w:eastAsia="Times New Roman" w:cstheme="minorHAnsi"/>
          <w:b/>
          <w:color w:val="333333"/>
          <w:sz w:val="36"/>
          <w:szCs w:val="24"/>
          <w:lang w:eastAsia="fr-FR"/>
        </w:rPr>
      </w:pPr>
      <w:bookmarkStart w:id="0" w:name="_GoBack"/>
      <w:r>
        <w:rPr>
          <w:rFonts w:eastAsia="Times New Roman" w:cstheme="minorHAnsi"/>
          <w:b/>
          <w:color w:val="333333"/>
          <w:sz w:val="36"/>
          <w:szCs w:val="24"/>
          <w:lang w:eastAsia="fr-FR"/>
        </w:rPr>
        <w:t>EMPLOI DIRECT, SERVICE</w:t>
      </w:r>
      <w:r w:rsidRPr="00DE007E">
        <w:rPr>
          <w:rFonts w:eastAsia="Times New Roman" w:cstheme="minorHAnsi"/>
          <w:b/>
          <w:color w:val="333333"/>
          <w:sz w:val="36"/>
          <w:szCs w:val="24"/>
          <w:lang w:eastAsia="fr-FR"/>
        </w:rPr>
        <w:t xml:space="preserve"> PRESTATAIRE OU MANDATAIRE : COMMENT CHOISIR ?</w:t>
      </w:r>
    </w:p>
    <w:p w:rsidR="00BC56AB" w:rsidRPr="0003606A" w:rsidRDefault="00BC56AB" w:rsidP="0003606A">
      <w:pPr>
        <w:shd w:val="clear" w:color="auto" w:fill="FFFFFF" w:themeFill="background1"/>
        <w:spacing w:after="0" w:line="240" w:lineRule="auto"/>
        <w:ind w:left="-567" w:right="-457"/>
        <w:jc w:val="center"/>
        <w:rPr>
          <w:rFonts w:ascii="open_sansregular" w:eastAsia="Times New Roman" w:hAnsi="open_sansregular" w:cs="Arial"/>
          <w:b/>
          <w:color w:val="FF0000"/>
          <w:szCs w:val="24"/>
          <w:lang w:eastAsia="fr-FR"/>
        </w:rPr>
      </w:pPr>
      <w:bookmarkStart w:id="1" w:name="emploi-direct-service-nbsp-domicile-pres"/>
      <w:bookmarkEnd w:id="1"/>
      <w:bookmarkEnd w:id="0"/>
      <w:r w:rsidRPr="0003606A">
        <w:rPr>
          <w:rFonts w:ascii="open_sansregular" w:eastAsia="Times New Roman" w:hAnsi="open_sansregular" w:cs="Arial"/>
          <w:b/>
          <w:color w:val="FF0000"/>
          <w:szCs w:val="24"/>
          <w:lang w:eastAsia="fr-FR"/>
        </w:rPr>
        <w:t>Voici un tableau permettant de comparer les différentes façons de faire appel à un intervenant à domicile en fonction des questions les plus souvent posées.</w:t>
      </w:r>
    </w:p>
    <w:p w:rsidR="001F0407" w:rsidRDefault="001F0407" w:rsidP="001F0407">
      <w:pPr>
        <w:shd w:val="clear" w:color="auto" w:fill="FFFFFF" w:themeFill="background1"/>
        <w:spacing w:after="0" w:line="240" w:lineRule="auto"/>
        <w:jc w:val="center"/>
        <w:rPr>
          <w:rFonts w:ascii="open_sansregular" w:eastAsia="Times New Roman" w:hAnsi="open_sansregular" w:cs="Arial"/>
          <w:color w:val="434A54"/>
          <w:szCs w:val="24"/>
          <w:lang w:eastAsia="fr-FR"/>
        </w:rPr>
      </w:pPr>
      <w:r>
        <w:rPr>
          <w:rFonts w:ascii="open_sansregular" w:eastAsia="Times New Roman" w:hAnsi="open_sansregular" w:cs="Arial"/>
          <w:color w:val="434A54"/>
          <w:szCs w:val="24"/>
          <w:lang w:eastAsia="fr-FR"/>
        </w:rPr>
        <w:t xml:space="preserve">(Source : </w:t>
      </w:r>
      <w:hyperlink r:id="rId7" w:history="1">
        <w:r w:rsidRPr="009A7C00">
          <w:rPr>
            <w:rStyle w:val="Lienhypertexte"/>
            <w:rFonts w:ascii="open_sansregular" w:eastAsia="Times New Roman" w:hAnsi="open_sansregular" w:cs="Arial"/>
            <w:szCs w:val="24"/>
            <w:lang w:eastAsia="fr-FR"/>
          </w:rPr>
          <w:t>http://www.pour-les-personnes-agees.gouv.fr/dossiers/etre-aide-domicile</w:t>
        </w:r>
      </w:hyperlink>
      <w:r>
        <w:rPr>
          <w:rFonts w:ascii="open_sansregular" w:eastAsia="Times New Roman" w:hAnsi="open_sansregular" w:cs="Arial"/>
          <w:color w:val="434A54"/>
          <w:szCs w:val="24"/>
          <w:lang w:eastAsia="fr-FR"/>
        </w:rPr>
        <w:t xml:space="preserve"> )</w:t>
      </w:r>
    </w:p>
    <w:p w:rsidR="0003606A" w:rsidRPr="0003606A" w:rsidRDefault="0003606A" w:rsidP="001F0407">
      <w:pPr>
        <w:shd w:val="clear" w:color="auto" w:fill="FFFFFF" w:themeFill="background1"/>
        <w:spacing w:after="0" w:line="240" w:lineRule="auto"/>
        <w:jc w:val="center"/>
        <w:rPr>
          <w:rFonts w:ascii="open_sansregular" w:eastAsia="Times New Roman" w:hAnsi="open_sansregular" w:cs="Arial"/>
          <w:color w:val="434A54"/>
          <w:sz w:val="18"/>
          <w:szCs w:val="24"/>
          <w:lang w:eastAsia="fr-FR"/>
        </w:rPr>
      </w:pPr>
    </w:p>
    <w:tbl>
      <w:tblPr>
        <w:tblStyle w:val="TableauGrille5Fonc-Accentuation5"/>
        <w:tblW w:w="15451" w:type="dxa"/>
        <w:tblInd w:w="-572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127"/>
        <w:gridCol w:w="4439"/>
        <w:gridCol w:w="4478"/>
        <w:gridCol w:w="4407"/>
      </w:tblGrid>
      <w:tr w:rsidR="006D0E2C" w:rsidRPr="00BC56AB" w:rsidTr="000B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shd w:val="clear" w:color="auto" w:fill="B4C6E7" w:themeFill="accent1" w:themeFillTint="66"/>
            <w:hideMark/>
          </w:tcPr>
          <w:p w:rsidR="00BC56AB" w:rsidRPr="00BC56AB" w:rsidRDefault="00BC56AB" w:rsidP="006D0E2C">
            <w:pPr>
              <w:rPr>
                <w:rFonts w:ascii="open_sansregular" w:eastAsia="Times New Roman" w:hAnsi="open_sansregular" w:cs="Arial"/>
                <w:color w:val="434A54"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vMerge w:val="restart"/>
            <w:shd w:val="clear" w:color="auto" w:fill="B4C6E7" w:themeFill="accent1" w:themeFillTint="66"/>
            <w:hideMark/>
          </w:tcPr>
          <w:p w:rsidR="00BC56AB" w:rsidRPr="00A320D4" w:rsidRDefault="005A6D57" w:rsidP="00DE00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</w:pPr>
            <w:r w:rsidRPr="00A320D4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 xml:space="preserve">VOUS EMPLOYEZ DIRECTEMENT UN INTERVENANT A DOMICILE </w:t>
            </w:r>
          </w:p>
        </w:tc>
        <w:tc>
          <w:tcPr>
            <w:tcW w:w="9072" w:type="dxa"/>
            <w:gridSpan w:val="2"/>
            <w:shd w:val="clear" w:color="auto" w:fill="B4C6E7" w:themeFill="accent1" w:themeFillTint="66"/>
            <w:hideMark/>
          </w:tcPr>
          <w:p w:rsidR="00BC56AB" w:rsidRPr="00A320D4" w:rsidRDefault="005A6D57" w:rsidP="00DE00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</w:pPr>
            <w:r w:rsidRPr="00A320D4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>VOUS FAITES APPEL A UN SERVICE A DOMICILE</w:t>
            </w:r>
          </w:p>
        </w:tc>
      </w:tr>
      <w:tr w:rsidR="001F0407" w:rsidRPr="00BC56AB" w:rsidTr="000B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:rsidR="00BC56AB" w:rsidRPr="00BC56AB" w:rsidRDefault="00BC56AB" w:rsidP="006D0E2C">
            <w:pPr>
              <w:rPr>
                <w:rFonts w:ascii="open_sansregular" w:eastAsia="Times New Roman" w:hAnsi="open_sansregular" w:cs="Arial"/>
                <w:color w:val="434A54"/>
                <w:sz w:val="24"/>
                <w:szCs w:val="24"/>
                <w:lang w:eastAsia="fr-FR"/>
              </w:rPr>
            </w:pPr>
          </w:p>
        </w:tc>
        <w:tc>
          <w:tcPr>
            <w:tcW w:w="4536" w:type="dxa"/>
            <w:vMerge/>
            <w:shd w:val="clear" w:color="auto" w:fill="B4C6E7" w:themeFill="accent1" w:themeFillTint="66"/>
            <w:hideMark/>
          </w:tcPr>
          <w:p w:rsidR="00BC56AB" w:rsidRPr="00E20920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6"/>
                <w:szCs w:val="24"/>
                <w:lang w:eastAsia="fr-FR"/>
              </w:rPr>
            </w:pPr>
          </w:p>
        </w:tc>
        <w:tc>
          <w:tcPr>
            <w:tcW w:w="4577" w:type="dxa"/>
            <w:hideMark/>
          </w:tcPr>
          <w:p w:rsidR="00BC56AB" w:rsidRPr="00E20920" w:rsidRDefault="005A6D57" w:rsidP="00DE0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6"/>
                <w:szCs w:val="24"/>
                <w:lang w:eastAsia="fr-FR"/>
              </w:rPr>
            </w:pPr>
            <w:r w:rsidRPr="00E20920">
              <w:rPr>
                <w:rFonts w:ascii="open_sansregular" w:eastAsia="Times New Roman" w:hAnsi="open_sansregular" w:cs="Times New Roman"/>
                <w:b/>
                <w:bCs/>
                <w:sz w:val="26"/>
                <w:szCs w:val="24"/>
                <w:lang w:eastAsia="fr-FR"/>
              </w:rPr>
              <w:t>EN MODE MANDATAIRE</w:t>
            </w:r>
          </w:p>
        </w:tc>
        <w:tc>
          <w:tcPr>
            <w:tcW w:w="4495" w:type="dxa"/>
            <w:hideMark/>
          </w:tcPr>
          <w:p w:rsidR="00BC56AB" w:rsidRPr="00E20920" w:rsidRDefault="005A6D57" w:rsidP="00DE00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6"/>
                <w:szCs w:val="24"/>
                <w:lang w:eastAsia="fr-FR"/>
              </w:rPr>
            </w:pPr>
            <w:r w:rsidRPr="00E20920">
              <w:rPr>
                <w:rFonts w:ascii="open_sansregular" w:eastAsia="Times New Roman" w:hAnsi="open_sansregular" w:cs="Times New Roman"/>
                <w:b/>
                <w:bCs/>
                <w:sz w:val="26"/>
                <w:szCs w:val="24"/>
                <w:lang w:eastAsia="fr-FR"/>
              </w:rPr>
              <w:t>EN MODE PRESTATAIRE</w:t>
            </w:r>
          </w:p>
        </w:tc>
      </w:tr>
      <w:tr w:rsidR="001F0407" w:rsidRPr="00BC56AB" w:rsidTr="000B5F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C56AB" w:rsidRPr="00BC56AB" w:rsidRDefault="00BC56AB" w:rsidP="006D0E2C">
            <w:pPr>
              <w:rPr>
                <w:rFonts w:ascii="open_sansregular" w:eastAsia="Times New Roman" w:hAnsi="open_sansregular" w:cs="Times New Roman"/>
                <w:sz w:val="28"/>
                <w:szCs w:val="28"/>
                <w:lang w:eastAsia="fr-FR"/>
              </w:rPr>
            </w:pPr>
            <w:r w:rsidRPr="00A320D4">
              <w:rPr>
                <w:rFonts w:ascii="open_sansregular" w:eastAsia="Times New Roman" w:hAnsi="open_sansregular" w:cs="Times New Roman"/>
                <w:color w:val="auto"/>
                <w:sz w:val="28"/>
                <w:szCs w:val="28"/>
                <w:lang w:eastAsia="fr-FR"/>
              </w:rPr>
              <w:t>Aurai-je affaire à un seul intervenant ?</w:t>
            </w:r>
          </w:p>
        </w:tc>
        <w:tc>
          <w:tcPr>
            <w:tcW w:w="4536" w:type="dxa"/>
            <w:hideMark/>
          </w:tcPr>
          <w:p w:rsidR="00BC56AB" w:rsidRPr="00BC56AB" w:rsidRDefault="005A6D57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DE007E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OUI.</w:t>
            </w:r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 </w:t>
            </w:r>
            <w:r w:rsidR="001F0407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   </w:t>
            </w:r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L’aide à domicile est apportée par   une seule et même personne que vous avez choisie.</w:t>
            </w:r>
          </w:p>
          <w:p w:rsidR="00BC56AB" w:rsidRPr="00BC56A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 Vous n’avez qu’une seule personne auprès de qui exprimer vos attentes : une relation privilégiée et plus sécurisante peut se nouer avec votre intervenant à domicile.</w:t>
            </w:r>
          </w:p>
        </w:tc>
        <w:tc>
          <w:tcPr>
            <w:tcW w:w="4577" w:type="dxa"/>
            <w:hideMark/>
          </w:tcPr>
          <w:p w:rsidR="00BC56AB" w:rsidRPr="00BC56AB" w:rsidRDefault="005A6D57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DE007E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OUI.</w:t>
            </w:r>
            <w:r w:rsidR="001F0407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1F0407" w:rsidRPr="001F0407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   </w:t>
            </w:r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C'est en général la même personne qui intervient, sauf en cas d’absence</w:t>
            </w:r>
            <w:r w:rsidR="00DE007E" w:rsidRPr="001F0407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 où </w:t>
            </w:r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l’organi</w:t>
            </w:r>
            <w:r w:rsidR="00DE007E" w:rsidRPr="001F0407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sme propose</w:t>
            </w:r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 un remplaçant.</w:t>
            </w:r>
          </w:p>
          <w:p w:rsidR="00BC56AB" w:rsidRPr="00BC56A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Vous n’avez qu’une seule personne auprès de qui exprimer vos attentes : une relation privilégiée et plus sécurisante peut se nouer avec votre intervenant à domicile.</w:t>
            </w:r>
          </w:p>
        </w:tc>
        <w:tc>
          <w:tcPr>
            <w:tcW w:w="4495" w:type="dxa"/>
            <w:hideMark/>
          </w:tcPr>
          <w:p w:rsidR="00BC56AB" w:rsidRPr="00BC56A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N</w:t>
            </w:r>
            <w:r w:rsidR="005A6D57" w:rsidRPr="00DE007E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ON</w:t>
            </w:r>
            <w:r w:rsidRPr="00BC56A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.</w:t>
            </w:r>
            <w:r w:rsidR="001F0407" w:rsidRPr="001F0407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    </w:t>
            </w:r>
            <w:r w:rsidR="00DE007E" w:rsidRPr="001F0407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</w:t>
            </w:r>
            <w:r w:rsidR="00DE007E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ous bénéficiez d’une continuité de servic</w:t>
            </w:r>
            <w:r w:rsidR="00DE007E" w:rsidRPr="001F0407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e, mais</w:t>
            </w: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 n’avez pas la garantie d’avoir toujours le même intervenant : même si l’organisme fait en sorte que l'aide à domicile soit toujours la même personne, un changement peut intervenir en cas d’absence ou de congés.</w:t>
            </w:r>
          </w:p>
        </w:tc>
      </w:tr>
      <w:tr w:rsidR="001F0407" w:rsidRPr="00BC56AB" w:rsidTr="000B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  <w:hideMark/>
          </w:tcPr>
          <w:p w:rsidR="00BC56AB" w:rsidRPr="00BC56AB" w:rsidRDefault="00BC56AB" w:rsidP="006D0E2C">
            <w:pPr>
              <w:rPr>
                <w:rFonts w:ascii="open_sansregular" w:eastAsia="Times New Roman" w:hAnsi="open_sansregular" w:cs="Times New Roman"/>
                <w:sz w:val="28"/>
                <w:szCs w:val="28"/>
                <w:lang w:eastAsia="fr-FR"/>
              </w:rPr>
            </w:pPr>
            <w:r w:rsidRPr="001663C8">
              <w:rPr>
                <w:rFonts w:ascii="open_sansregular" w:eastAsia="Times New Roman" w:hAnsi="open_sansregular" w:cs="Times New Roman"/>
                <w:color w:val="auto"/>
                <w:sz w:val="28"/>
                <w:szCs w:val="28"/>
                <w:lang w:eastAsia="fr-FR"/>
              </w:rPr>
              <w:t>J’ai un besoin i</w:t>
            </w:r>
            <w:r w:rsidR="005A6D57" w:rsidRPr="001663C8">
              <w:rPr>
                <w:rFonts w:ascii="open_sansregular" w:eastAsia="Times New Roman" w:hAnsi="open_sansregular" w:cs="Times New Roman"/>
                <w:color w:val="auto"/>
                <w:sz w:val="28"/>
                <w:szCs w:val="28"/>
                <w:lang w:eastAsia="fr-FR"/>
              </w:rPr>
              <w:t>mpératif d’aide au quotidien : A</w:t>
            </w:r>
            <w:r w:rsidR="002B7CDE" w:rsidRPr="001663C8">
              <w:rPr>
                <w:rFonts w:ascii="open_sansregular" w:eastAsia="Times New Roman" w:hAnsi="open_sansregular" w:cs="Times New Roman"/>
                <w:color w:val="auto"/>
                <w:sz w:val="28"/>
                <w:szCs w:val="28"/>
                <w:lang w:eastAsia="fr-FR"/>
              </w:rPr>
              <w:t>i-je la garantie</w:t>
            </w:r>
            <w:r w:rsidRPr="001663C8">
              <w:rPr>
                <w:rFonts w:ascii="open_sansregular" w:eastAsia="Times New Roman" w:hAnsi="open_sansregular" w:cs="Times New Roman"/>
                <w:color w:val="auto"/>
                <w:sz w:val="28"/>
                <w:szCs w:val="28"/>
                <w:lang w:eastAsia="fr-FR"/>
              </w:rPr>
              <w:t xml:space="preserve"> d’avoir toujours</w:t>
            </w:r>
            <w:r w:rsidR="002B7CDE" w:rsidRPr="001663C8">
              <w:rPr>
                <w:rFonts w:ascii="open_sansregular" w:eastAsia="Times New Roman" w:hAnsi="open_sansregular" w:cs="Times New Roman"/>
                <w:color w:val="auto"/>
                <w:sz w:val="28"/>
                <w:szCs w:val="28"/>
                <w:lang w:eastAsia="fr-FR"/>
              </w:rPr>
              <w:t xml:space="preserve"> un intervenant</w:t>
            </w:r>
            <w:r w:rsidRPr="001663C8">
              <w:rPr>
                <w:rFonts w:ascii="open_sansregular" w:eastAsia="Times New Roman" w:hAnsi="open_sansregular" w:cs="Times New Roman"/>
                <w:color w:val="auto"/>
                <w:sz w:val="28"/>
                <w:szCs w:val="28"/>
                <w:lang w:eastAsia="fr-FR"/>
              </w:rPr>
              <w:t>?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BC56AB" w:rsidRPr="00BC56AB" w:rsidRDefault="006D0E2C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DE007E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NON</w:t>
            </w:r>
            <w:r w:rsidRPr="001F0407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. </w:t>
            </w:r>
            <w:r w:rsidR="001F0407" w:rsidRPr="001F0407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    </w:t>
            </w:r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Votre aide à domicile peut être malade ou s’absenter pour des congés.</w:t>
            </w:r>
          </w:p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Si vous avez un besoin d'aide important au quotidien, vous devrez trouver par vous-même un remplaçant.</w:t>
            </w:r>
          </w:p>
        </w:tc>
        <w:tc>
          <w:tcPr>
            <w:tcW w:w="4577" w:type="dxa"/>
            <w:shd w:val="clear" w:color="auto" w:fill="F2F2F2" w:themeFill="background1" w:themeFillShade="F2"/>
            <w:hideMark/>
          </w:tcPr>
          <w:p w:rsidR="00BC56AB" w:rsidRPr="00BC56AB" w:rsidRDefault="006D0E2C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DE007E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OUI</w:t>
            </w:r>
            <w:r w:rsidRPr="001F0407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.</w:t>
            </w:r>
            <w:r w:rsidR="001F0407" w:rsidRPr="001F0407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    </w:t>
            </w:r>
            <w:r w:rsidR="00BC56AB" w:rsidRPr="002B7CDE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En cas d’absence de votre aide à domicile, l’organisme s’engage à vous proposer une autre aide à domicile. Il en a l’obligation lorsqu’il s’agit de prestations liées à l’aide pour les actes essentiels de la vie quotidienne.</w:t>
            </w:r>
            <w:r w:rsidR="00951F0B" w:rsidRPr="002B7CDE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 </w:t>
            </w:r>
            <w:r w:rsidR="00BC56AB" w:rsidRPr="002B7CDE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Vous n’avez pas besoin de chercher un remplaçant.</w:t>
            </w:r>
          </w:p>
        </w:tc>
        <w:tc>
          <w:tcPr>
            <w:tcW w:w="4495" w:type="dxa"/>
            <w:shd w:val="clear" w:color="auto" w:fill="F2F2F2" w:themeFill="background1" w:themeFillShade="F2"/>
            <w:hideMark/>
          </w:tcPr>
          <w:p w:rsidR="00BC56AB" w:rsidRPr="00BC56AB" w:rsidRDefault="005A6D57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DE007E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OUI</w:t>
            </w:r>
            <w:r w:rsidRPr="001F0407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.</w:t>
            </w:r>
            <w:r w:rsidR="001F0407" w:rsidRPr="001F0407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    </w:t>
            </w:r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L’organisme doit remplacer les intervenants en cas de congés payés ou de maladie.</w:t>
            </w:r>
          </w:p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Vous serez aidé quoi qu’il arrive.</w:t>
            </w:r>
          </w:p>
        </w:tc>
      </w:tr>
      <w:tr w:rsidR="001F0407" w:rsidRPr="00BC56AB" w:rsidTr="000B5F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C56AB" w:rsidRPr="00BC56AB" w:rsidRDefault="002B7CDE" w:rsidP="006D0E2C">
            <w:pPr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A320D4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>Quelle sera</w:t>
            </w:r>
            <w:r w:rsidR="00BC56AB" w:rsidRPr="00A320D4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 xml:space="preserve"> ma responsabilité juridique ?  </w:t>
            </w:r>
          </w:p>
        </w:tc>
        <w:tc>
          <w:tcPr>
            <w:tcW w:w="4536" w:type="dxa"/>
            <w:hideMark/>
          </w:tcPr>
          <w:p w:rsidR="00BC56AB" w:rsidRPr="007333D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Vous êtes juridiquement responsable en tant qu’employeur :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respect de vos obligations d’employeur en cas de licenciement ou d’accident du travail,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respect du droit à la formation de votre employé,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versement du salaire et des charges.</w:t>
            </w:r>
          </w:p>
        </w:tc>
        <w:tc>
          <w:tcPr>
            <w:tcW w:w="4577" w:type="dxa"/>
            <w:hideMark/>
          </w:tcPr>
          <w:p w:rsidR="00BC56AB" w:rsidRPr="007333DB" w:rsidRDefault="00BC56AB" w:rsidP="005A6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Vous êtes juridiquement responsable en tant qu’employeur :</w:t>
            </w:r>
          </w:p>
          <w:p w:rsidR="00BC56AB" w:rsidRPr="005A6D57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5A6D57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respect de vos obligations d’employeur en cas de licenciement ou d’accident du travail,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respect du droit à la formation de votre employé,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versement du salaire et des charges.</w:t>
            </w:r>
          </w:p>
        </w:tc>
        <w:tc>
          <w:tcPr>
            <w:tcW w:w="4495" w:type="dxa"/>
            <w:hideMark/>
          </w:tcPr>
          <w:p w:rsidR="00BC56AB" w:rsidRPr="00DE007E" w:rsidRDefault="00BC56AB" w:rsidP="005A6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DE007E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Aucune. Vous n’êtes pas employeur.</w:t>
            </w:r>
          </w:p>
        </w:tc>
      </w:tr>
      <w:tr w:rsidR="001F0407" w:rsidRPr="00BC56AB" w:rsidTr="000B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  <w:hideMark/>
          </w:tcPr>
          <w:p w:rsidR="00BC56AB" w:rsidRPr="001663C8" w:rsidRDefault="002B7CDE" w:rsidP="006D0E2C">
            <w:pPr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</w:pPr>
            <w:r w:rsidRPr="001663C8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>Quelles s</w:t>
            </w:r>
            <w:r w:rsidR="00BC56AB" w:rsidRPr="001663C8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 xml:space="preserve">ont mes responsabilités administratives ?  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BC56AB" w:rsidRPr="007333D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 xml:space="preserve">Vous devez </w:t>
            </w:r>
            <w:r w:rsidR="00951F0B" w:rsidRPr="007333DB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assumer les responsabilités d</w:t>
            </w:r>
            <w:r w:rsidRPr="007333DB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e particulier employeur :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embauche,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élaboration du contrat de travail,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calcul du salaire,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application du droit du travail,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paiement des cotisations patronales et salariales, des congés payés</w:t>
            </w:r>
          </w:p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color w:val="434A54"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lastRenderedPageBreak/>
              <w:t>Vous aurez à effectuer des démarches complexes en cas d’accident du travail, de congé maternité ou de licenciement.</w:t>
            </w:r>
          </w:p>
        </w:tc>
        <w:tc>
          <w:tcPr>
            <w:tcW w:w="4577" w:type="dxa"/>
            <w:shd w:val="clear" w:color="auto" w:fill="F2F2F2" w:themeFill="background1" w:themeFillShade="F2"/>
            <w:hideMark/>
          </w:tcPr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lastRenderedPageBreak/>
              <w:t xml:space="preserve">L’organisme mandataire </w:t>
            </w:r>
            <w:r w:rsidR="00951F0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se charge d</w:t>
            </w: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es éléments administratifs courants :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rédaction du contrat de travail,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établissement de la fiche de paie,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déclaration à l’URSSAF.</w:t>
            </w:r>
          </w:p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Vous aurez à payer vous-même les salaires et cotisations sociales.</w:t>
            </w:r>
          </w:p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lastRenderedPageBreak/>
              <w:t>Vous aurez moins de tâches administratives à accomplir que si vous êtes particulier employeur.</w:t>
            </w:r>
          </w:p>
        </w:tc>
        <w:tc>
          <w:tcPr>
            <w:tcW w:w="4495" w:type="dxa"/>
            <w:shd w:val="clear" w:color="auto" w:fill="F2F2F2" w:themeFill="background1" w:themeFillShade="F2"/>
            <w:hideMark/>
          </w:tcPr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lastRenderedPageBreak/>
              <w:t>L’organisme est l’employeur des intervenants à domicile.</w:t>
            </w:r>
          </w:p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Vous n’avez aucune démarche administrative à effectuer.</w:t>
            </w:r>
          </w:p>
        </w:tc>
      </w:tr>
      <w:tr w:rsidR="001F0407" w:rsidRPr="00BC56AB" w:rsidTr="000B5F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C56AB" w:rsidRPr="00BC56AB" w:rsidRDefault="00BC56AB" w:rsidP="006D0E2C">
            <w:pPr>
              <w:rPr>
                <w:rFonts w:ascii="open_sansregular" w:eastAsia="Times New Roman" w:hAnsi="open_sansregular" w:cs="Times New Roman"/>
                <w:sz w:val="26"/>
                <w:szCs w:val="24"/>
                <w:lang w:eastAsia="fr-FR"/>
              </w:rPr>
            </w:pPr>
            <w:r w:rsidRPr="00A320D4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>Quel coût ?</w:t>
            </w:r>
          </w:p>
        </w:tc>
        <w:tc>
          <w:tcPr>
            <w:tcW w:w="4536" w:type="dxa"/>
            <w:hideMark/>
          </w:tcPr>
          <w:p w:rsidR="00BC56AB" w:rsidRPr="00BC56A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L’emploi direct est le moins onéreux car il n’y a pas d’intermédiaire entre l’employ</w:t>
            </w:r>
            <w:r w:rsidR="00951F0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eur et l’intervenant à domicile, mais son</w:t>
            </w: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 coût sera aussi lié à la négociation salariale.</w:t>
            </w:r>
          </w:p>
        </w:tc>
        <w:tc>
          <w:tcPr>
            <w:tcW w:w="4577" w:type="dxa"/>
            <w:hideMark/>
          </w:tcPr>
          <w:p w:rsidR="00BC56AB" w:rsidRPr="00BC56A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Le coût est plus élevé que pour l’emploi direct mais moins élevé que si vous faites appel à un organisme prestataire.</w:t>
            </w:r>
          </w:p>
          <w:p w:rsidR="00BC56AB" w:rsidRPr="00BC56A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Vous devez payer le salaire de l’intervenant et régler des frais de gestion au service mandataire.</w:t>
            </w:r>
          </w:p>
        </w:tc>
        <w:tc>
          <w:tcPr>
            <w:tcW w:w="4495" w:type="dxa"/>
            <w:hideMark/>
          </w:tcPr>
          <w:p w:rsidR="00BC56AB" w:rsidRPr="00BC56A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Le coût est le plus onéreux.</w:t>
            </w:r>
          </w:p>
          <w:p w:rsidR="00BC56AB" w:rsidRPr="00BC56AB" w:rsidRDefault="00BC56AB" w:rsidP="006D0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Les services rendus par l’organisme prestataire sont intégrés dans le coût global et s’ajoutent au salaire de l’aide à domicile.</w:t>
            </w:r>
          </w:p>
        </w:tc>
      </w:tr>
      <w:tr w:rsidR="001F0407" w:rsidRPr="00BC56AB" w:rsidTr="000B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  <w:hideMark/>
          </w:tcPr>
          <w:p w:rsidR="00BC56AB" w:rsidRPr="00BC56AB" w:rsidRDefault="00BC56AB" w:rsidP="006D0E2C">
            <w:pPr>
              <w:rPr>
                <w:rFonts w:ascii="open_sansregular" w:eastAsia="Times New Roman" w:hAnsi="open_sansregular" w:cs="Times New Roman"/>
                <w:sz w:val="26"/>
                <w:szCs w:val="24"/>
                <w:lang w:eastAsia="fr-FR"/>
              </w:rPr>
            </w:pPr>
            <w:r w:rsidRPr="001663C8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 xml:space="preserve">Y a-t-il des coûts supplémentaires à prévoir ? </w:t>
            </w:r>
          </w:p>
        </w:tc>
        <w:tc>
          <w:tcPr>
            <w:tcW w:w="4536" w:type="dxa"/>
            <w:shd w:val="clear" w:color="auto" w:fill="F2F2F2" w:themeFill="background1" w:themeFillShade="F2"/>
            <w:hideMark/>
          </w:tcPr>
          <w:p w:rsidR="00BC56AB" w:rsidRPr="005A6D57" w:rsidRDefault="005A6D57" w:rsidP="005A6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5A6D57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OUI.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en cas d’absence (hospitalisation, vacances…), vous </w:t>
            </w:r>
            <w:r w:rsidR="00951F0B"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versez</w:t>
            </w: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 un salaire à votre employé alors même que vous ne bénéficiez pas de ses interventions.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Si vous ne pouvez pas vous passer d’aide à domicile,</w:t>
            </w: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 en cas d’absence de votre </w:t>
            </w:r>
            <w:r w:rsidR="00951F0B"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employé </w:t>
            </w: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pour congés payés ou congés maladie, vous devrez payer son salaire et le salaire de son remplaçant.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 xml:space="preserve">dans le cadre d’un licenciement, </w:t>
            </w:r>
            <w:r w:rsidR="00951F0B"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vous lui devez lui verser des indemnités.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en cas de décès de l’employeur de l’aide à domicile, ses héritiers doivent verser le salaire à l’intervenant à domicile durant la durée du préavis de licenciement.</w:t>
            </w:r>
          </w:p>
        </w:tc>
        <w:tc>
          <w:tcPr>
            <w:tcW w:w="4577" w:type="dxa"/>
            <w:shd w:val="clear" w:color="auto" w:fill="F2F2F2" w:themeFill="background1" w:themeFillShade="F2"/>
            <w:hideMark/>
          </w:tcPr>
          <w:p w:rsidR="00BC56AB" w:rsidRPr="00BC56AB" w:rsidRDefault="005A6D57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5A6D57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OUI.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en cas d’absence (hospitalisation, vacances…), vous continuez à verser un salaire à votre employé.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Si vous ne pouvez pas vous passer d’aide à domicile</w:t>
            </w: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, en cas d’absence de votre intervenant à domicile, vous devrez payer son salaire et le salaire de son remplaçant.</w:t>
            </w:r>
          </w:p>
          <w:p w:rsidR="00BC56AB" w:rsidRPr="007333D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dans le cadre d’un licenciement, le versement des indemnités est à votre charge.</w:t>
            </w:r>
          </w:p>
          <w:p w:rsidR="00BC56AB" w:rsidRPr="00BC56AB" w:rsidRDefault="00BC56AB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color w:val="434A54"/>
                <w:sz w:val="24"/>
                <w:szCs w:val="24"/>
                <w:lang w:eastAsia="fr-FR"/>
              </w:rPr>
            </w:pPr>
            <w:r w:rsidRPr="007333DB">
              <w:rPr>
                <w:rFonts w:ascii="open_sansregular" w:eastAsia="Times New Roman" w:hAnsi="open_sansregular" w:cs="Times New Roman"/>
                <w:b/>
                <w:sz w:val="24"/>
                <w:szCs w:val="24"/>
                <w:lang w:eastAsia="fr-FR"/>
              </w:rPr>
              <w:t>en cas de décès de l’employeur de l’intervenant à domicile, ses héritiers doivent verser le salaire à l’intervenant à domicile durant la durée du préavis de licenciement</w:t>
            </w:r>
          </w:p>
        </w:tc>
        <w:tc>
          <w:tcPr>
            <w:tcW w:w="4495" w:type="dxa"/>
            <w:shd w:val="clear" w:color="auto" w:fill="F2F2F2" w:themeFill="background1" w:themeFillShade="F2"/>
            <w:hideMark/>
          </w:tcPr>
          <w:p w:rsidR="00BC56AB" w:rsidRPr="00BC56AB" w:rsidRDefault="005A6D57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DE007E">
              <w:rPr>
                <w:rFonts w:ascii="open_sansregular" w:eastAsia="Times New Roman" w:hAnsi="open_sansregular" w:cs="Times New Roman"/>
                <w:b/>
                <w:color w:val="FF0000"/>
                <w:sz w:val="24"/>
                <w:szCs w:val="24"/>
                <w:lang w:eastAsia="fr-FR"/>
              </w:rPr>
              <w:t>NON.</w:t>
            </w:r>
          </w:p>
          <w:p w:rsidR="00BC56AB" w:rsidRPr="00BC56AB" w:rsidRDefault="00BC56AB" w:rsidP="00951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Seules </w:t>
            </w:r>
            <w:r w:rsidR="00951F0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sont facturées les heures </w:t>
            </w: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effectivem</w:t>
            </w:r>
            <w:r w:rsidR="00951F0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ent réalisées par l’intervenant.</w:t>
            </w:r>
          </w:p>
          <w:p w:rsidR="00BC56AB" w:rsidRPr="00BC56AB" w:rsidRDefault="00BC56A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Si vous partez en vacances ou que vous êtes hospitalisé, la prestation ne sera pas réalisée et donc pas facturée.</w:t>
            </w:r>
          </w:p>
          <w:p w:rsidR="00951F0B" w:rsidRPr="00BC56AB" w:rsidRDefault="00BC56AB" w:rsidP="00951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Le règlement de fonctionnement ou le contrat de prestation peut définir les conditions de paiement</w:t>
            </w:r>
            <w:r w:rsidR="00951F0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 xml:space="preserve"> (ex : délais de prévenance…)</w:t>
            </w:r>
          </w:p>
          <w:p w:rsidR="00BC56AB" w:rsidRPr="00BC56AB" w:rsidRDefault="00951F0B" w:rsidP="006D0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r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P</w:t>
            </w:r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arfois des coûts supplémentaires comme l’adhésion à l’association si le service est géré par une association, les frais de dossier...</w:t>
            </w:r>
          </w:p>
        </w:tc>
      </w:tr>
      <w:tr w:rsidR="001F0407" w:rsidRPr="00BC56AB" w:rsidTr="000B5F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C56AB" w:rsidRPr="00BC56AB" w:rsidRDefault="00BC56AB" w:rsidP="006D0E2C">
            <w:pPr>
              <w:rPr>
                <w:rFonts w:ascii="open_sansregular" w:eastAsia="Times New Roman" w:hAnsi="open_sansregular" w:cs="Times New Roman"/>
                <w:sz w:val="26"/>
                <w:szCs w:val="24"/>
                <w:lang w:eastAsia="fr-FR"/>
              </w:rPr>
            </w:pPr>
            <w:r w:rsidRPr="00A320D4">
              <w:rPr>
                <w:rFonts w:ascii="open_sansregular" w:eastAsia="Times New Roman" w:hAnsi="open_sansregular" w:cs="Times New Roman"/>
                <w:color w:val="auto"/>
                <w:sz w:val="26"/>
                <w:szCs w:val="24"/>
                <w:lang w:eastAsia="fr-FR"/>
              </w:rPr>
              <w:t>Quelles aides financières possibles ?</w:t>
            </w:r>
          </w:p>
        </w:tc>
        <w:tc>
          <w:tcPr>
            <w:tcW w:w="4536" w:type="dxa"/>
            <w:hideMark/>
          </w:tcPr>
          <w:p w:rsidR="00BC56AB" w:rsidRPr="00BC56AB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8" w:history="1"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L’APA (allocation personnalisée d’autonomie)</w:t>
              </w:r>
            </w:hyperlink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  <w:p w:rsidR="00BC56AB" w:rsidRPr="00BC56AB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9" w:history="1"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La PCH (prestation de compensation du handicap).</w:t>
              </w:r>
            </w:hyperlink>
          </w:p>
          <w:p w:rsidR="00BC56AB" w:rsidRPr="00BC56AB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0" w:history="1"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Les aides fiscales</w:t>
              </w:r>
            </w:hyperlink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4577" w:type="dxa"/>
            <w:hideMark/>
          </w:tcPr>
          <w:p w:rsidR="00BC56AB" w:rsidRPr="00BC56AB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1" w:history="1"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L’APA (allocation personnalisée d’autonomie)</w:t>
              </w:r>
            </w:hyperlink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  <w:p w:rsidR="00BC56AB" w:rsidRPr="00BC56AB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2" w:history="1"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La PCH (prestation de compensation du handicap)</w:t>
              </w:r>
            </w:hyperlink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  <w:p w:rsidR="00BC56AB" w:rsidRPr="00BC56AB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3" w:history="1"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Les aides fiscales</w:t>
              </w:r>
            </w:hyperlink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4495" w:type="dxa"/>
            <w:hideMark/>
          </w:tcPr>
          <w:p w:rsidR="002B7CDE" w:rsidRPr="00BC56AB" w:rsidRDefault="00D34049" w:rsidP="002B7CDE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4" w:history="1">
              <w:r w:rsidR="002B7CDE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L’APA (allocation personnalisée d’autonomie)</w:t>
              </w:r>
            </w:hyperlink>
            <w:r w:rsidR="002B7CDE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  <w:p w:rsidR="002B7CDE" w:rsidRPr="00BC56AB" w:rsidRDefault="00D34049" w:rsidP="002B7CDE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5" w:history="1">
              <w:r w:rsidR="002B7CDE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La PCH (prestation de compensation du handicap)</w:t>
              </w:r>
            </w:hyperlink>
            <w:r w:rsidR="002B7CDE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  <w:p w:rsidR="002B7CDE" w:rsidRPr="002B7CDE" w:rsidRDefault="00D34049" w:rsidP="002B7CDE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6" w:history="1">
              <w:r w:rsidR="002B7CDE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Les aides fiscales</w:t>
              </w:r>
            </w:hyperlink>
            <w:r w:rsidR="002B7CDE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  <w:p w:rsidR="00BC56AB" w:rsidRPr="00BC56AB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7" w:history="1">
              <w:r w:rsidR="005A6D57" w:rsidRPr="005A6D57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L’aide-</w:t>
              </w:r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ménagère à domicile</w:t>
              </w:r>
            </w:hyperlink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  <w:p w:rsidR="00BC56AB" w:rsidRPr="00BC56AB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8" w:history="1"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Les aides des caisses de retraite</w:t>
              </w:r>
            </w:hyperlink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  <w:p w:rsidR="00BC56AB" w:rsidRPr="001F0407" w:rsidRDefault="00D34049" w:rsidP="00B9402F">
            <w:pPr>
              <w:pStyle w:val="Paragraphedeliste"/>
              <w:numPr>
                <w:ilvl w:val="1"/>
                <w:numId w:val="21"/>
              </w:numPr>
              <w:ind w:left="34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</w:pPr>
            <w:hyperlink r:id="rId19" w:history="1">
              <w:r w:rsidR="002B7CDE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Les aides des complémentaires</w:t>
              </w:r>
              <w:r w:rsidR="001F0407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-</w:t>
              </w:r>
              <w:r w:rsidR="00BC56AB" w:rsidRPr="00BC56AB">
                <w:rPr>
                  <w:rFonts w:ascii="open_sansregular" w:eastAsia="Times New Roman" w:hAnsi="open_sansregular" w:cs="Times New Roman"/>
                  <w:sz w:val="24"/>
                  <w:szCs w:val="24"/>
                  <w:lang w:eastAsia="fr-FR"/>
                </w:rPr>
                <w:t>santé</w:t>
              </w:r>
            </w:hyperlink>
            <w:r w:rsidR="00BC56AB" w:rsidRPr="00BC56AB">
              <w:rPr>
                <w:rFonts w:ascii="open_sansregular" w:eastAsia="Times New Roman" w:hAnsi="open_sansregular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BC56AB" w:rsidRDefault="00BC56AB" w:rsidP="00756730">
      <w:pPr>
        <w:spacing w:after="0" w:line="240" w:lineRule="auto"/>
        <w:jc w:val="both"/>
        <w:outlineLvl w:val="1"/>
        <w:rPr>
          <w:rFonts w:eastAsia="Times New Roman" w:cstheme="minorHAnsi"/>
          <w:color w:val="333333"/>
          <w:szCs w:val="24"/>
          <w:lang w:eastAsia="fr-FR"/>
        </w:rPr>
      </w:pPr>
    </w:p>
    <w:sectPr w:rsidR="00BC56AB" w:rsidSect="00290A59">
      <w:footerReference w:type="default" r:id="rId20"/>
      <w:pgSz w:w="16838" w:h="11906" w:orient="landscape"/>
      <w:pgMar w:top="426" w:right="1134" w:bottom="426" w:left="1135" w:header="41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9" w:rsidRDefault="00D34049" w:rsidP="00BF07EB">
      <w:pPr>
        <w:spacing w:after="0" w:line="240" w:lineRule="auto"/>
      </w:pPr>
      <w:r>
        <w:separator/>
      </w:r>
    </w:p>
  </w:endnote>
  <w:endnote w:type="continuationSeparator" w:id="0">
    <w:p w:rsidR="00D34049" w:rsidRDefault="00D34049" w:rsidP="00BF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EB" w:rsidRDefault="0003606A" w:rsidP="0003606A">
    <w:pPr>
      <w:pStyle w:val="Pieddepage"/>
      <w:pBdr>
        <w:top w:val="single" w:sz="4" w:space="1" w:color="00B0F0"/>
      </w:pBdr>
      <w:tabs>
        <w:tab w:val="clear" w:pos="4536"/>
        <w:tab w:val="clear" w:pos="9072"/>
        <w:tab w:val="center" w:pos="7513"/>
      </w:tabs>
      <w:ind w:left="-567" w:right="-315"/>
      <w:jc w:val="right"/>
    </w:pPr>
    <w:r w:rsidRPr="0003606A">
      <w:rPr>
        <w:i/>
        <w:sz w:val="20"/>
      </w:rPr>
      <w:t>Marie Joigneaux</w:t>
    </w:r>
    <w:r w:rsidRPr="0003606A">
      <w:rPr>
        <w:i/>
        <w:sz w:val="20"/>
      </w:rPr>
      <w:tab/>
      <w:t>12/2017</w:t>
    </w:r>
    <w:r w:rsidRPr="0003606A">
      <w:rPr>
        <w:i/>
        <w:sz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F07EB">
      <w:t xml:space="preserve">Page </w:t>
    </w:r>
    <w:r w:rsidR="00BF07EB">
      <w:rPr>
        <w:b/>
        <w:bCs/>
      </w:rPr>
      <w:fldChar w:fldCharType="begin"/>
    </w:r>
    <w:r w:rsidR="00BF07EB">
      <w:rPr>
        <w:b/>
        <w:bCs/>
      </w:rPr>
      <w:instrText>PAGE  \* Arabic  \* MERGEFORMAT</w:instrText>
    </w:r>
    <w:r w:rsidR="00BF07EB">
      <w:rPr>
        <w:b/>
        <w:bCs/>
      </w:rPr>
      <w:fldChar w:fldCharType="separate"/>
    </w:r>
    <w:r w:rsidR="002C544E">
      <w:rPr>
        <w:b/>
        <w:bCs/>
        <w:noProof/>
      </w:rPr>
      <w:t>1</w:t>
    </w:r>
    <w:r w:rsidR="00BF07EB">
      <w:rPr>
        <w:b/>
        <w:bCs/>
      </w:rPr>
      <w:fldChar w:fldCharType="end"/>
    </w:r>
    <w:r w:rsidR="00BF07EB">
      <w:t xml:space="preserve"> sur </w:t>
    </w:r>
    <w:r w:rsidR="00BF07EB">
      <w:rPr>
        <w:b/>
        <w:bCs/>
      </w:rPr>
      <w:fldChar w:fldCharType="begin"/>
    </w:r>
    <w:r w:rsidR="00BF07EB">
      <w:rPr>
        <w:b/>
        <w:bCs/>
      </w:rPr>
      <w:instrText>NUMPAGES  \* Arabic  \* MERGEFORMAT</w:instrText>
    </w:r>
    <w:r w:rsidR="00BF07EB">
      <w:rPr>
        <w:b/>
        <w:bCs/>
      </w:rPr>
      <w:fldChar w:fldCharType="separate"/>
    </w:r>
    <w:r w:rsidR="002C544E">
      <w:rPr>
        <w:b/>
        <w:bCs/>
        <w:noProof/>
      </w:rPr>
      <w:t>1</w:t>
    </w:r>
    <w:r w:rsidR="00BF07E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9" w:rsidRDefault="00D34049" w:rsidP="00BF07EB">
      <w:pPr>
        <w:spacing w:after="0" w:line="240" w:lineRule="auto"/>
      </w:pPr>
      <w:r>
        <w:separator/>
      </w:r>
    </w:p>
  </w:footnote>
  <w:footnote w:type="continuationSeparator" w:id="0">
    <w:p w:rsidR="00D34049" w:rsidRDefault="00D34049" w:rsidP="00BF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E7E"/>
    <w:multiLevelType w:val="hybridMultilevel"/>
    <w:tmpl w:val="E992449C"/>
    <w:lvl w:ilvl="0" w:tplc="DA8E1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59CE"/>
    <w:multiLevelType w:val="multilevel"/>
    <w:tmpl w:val="F7E2428A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E6BFC"/>
    <w:multiLevelType w:val="multilevel"/>
    <w:tmpl w:val="05C224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1B1B"/>
    <w:multiLevelType w:val="hybridMultilevel"/>
    <w:tmpl w:val="BAEEC25C"/>
    <w:lvl w:ilvl="0" w:tplc="DA8E1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399"/>
    <w:multiLevelType w:val="multilevel"/>
    <w:tmpl w:val="74F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12A64"/>
    <w:multiLevelType w:val="multilevel"/>
    <w:tmpl w:val="E18E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227AB"/>
    <w:multiLevelType w:val="multilevel"/>
    <w:tmpl w:val="1F0EB6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250AE"/>
    <w:multiLevelType w:val="multilevel"/>
    <w:tmpl w:val="D8F4891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855CA"/>
    <w:multiLevelType w:val="hybridMultilevel"/>
    <w:tmpl w:val="901C2CA6"/>
    <w:lvl w:ilvl="0" w:tplc="DA8E1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684F"/>
    <w:multiLevelType w:val="multilevel"/>
    <w:tmpl w:val="6BD6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open_sansregular" w:eastAsia="Times New Roman" w:hAnsi="open_sansregular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34EEE"/>
    <w:multiLevelType w:val="multilevel"/>
    <w:tmpl w:val="719E41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57B36"/>
    <w:multiLevelType w:val="multilevel"/>
    <w:tmpl w:val="3BDA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F7406A"/>
    <w:multiLevelType w:val="multilevel"/>
    <w:tmpl w:val="BC0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012D5"/>
    <w:multiLevelType w:val="multilevel"/>
    <w:tmpl w:val="385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D7257"/>
    <w:multiLevelType w:val="multilevel"/>
    <w:tmpl w:val="73F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B3FB1"/>
    <w:multiLevelType w:val="multilevel"/>
    <w:tmpl w:val="7AEAE0A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35498"/>
    <w:multiLevelType w:val="hybridMultilevel"/>
    <w:tmpl w:val="29EA6754"/>
    <w:lvl w:ilvl="0" w:tplc="8FF4ED7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80751"/>
    <w:multiLevelType w:val="multilevel"/>
    <w:tmpl w:val="D5C80D24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72F73"/>
    <w:multiLevelType w:val="multilevel"/>
    <w:tmpl w:val="F0F46A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F02F1"/>
    <w:multiLevelType w:val="multilevel"/>
    <w:tmpl w:val="1F0EB6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B37D1"/>
    <w:multiLevelType w:val="multilevel"/>
    <w:tmpl w:val="F6D028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17"/>
  </w:num>
  <w:num w:numId="5">
    <w:abstractNumId w:val="1"/>
  </w:num>
  <w:num w:numId="6">
    <w:abstractNumId w:val="15"/>
  </w:num>
  <w:num w:numId="7">
    <w:abstractNumId w:val="7"/>
  </w:num>
  <w:num w:numId="8">
    <w:abstractNumId w:val="3"/>
  </w:num>
  <w:num w:numId="9">
    <w:abstractNumId w:val="18"/>
  </w:num>
  <w:num w:numId="10">
    <w:abstractNumId w:val="19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13"/>
  </w:num>
  <w:num w:numId="18">
    <w:abstractNumId w:val="4"/>
  </w:num>
  <w:num w:numId="19">
    <w:abstractNumId w:val="11"/>
  </w:num>
  <w:num w:numId="20">
    <w:abstractNumId w:val="12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EB"/>
    <w:rsid w:val="00024B5B"/>
    <w:rsid w:val="0003606A"/>
    <w:rsid w:val="000651BF"/>
    <w:rsid w:val="000A463A"/>
    <w:rsid w:val="000B5F3F"/>
    <w:rsid w:val="00165F2C"/>
    <w:rsid w:val="001663C8"/>
    <w:rsid w:val="001F0407"/>
    <w:rsid w:val="00290A59"/>
    <w:rsid w:val="002B7CDE"/>
    <w:rsid w:val="002C544E"/>
    <w:rsid w:val="00310318"/>
    <w:rsid w:val="00351704"/>
    <w:rsid w:val="00424F30"/>
    <w:rsid w:val="00447463"/>
    <w:rsid w:val="004F11F5"/>
    <w:rsid w:val="005A6D57"/>
    <w:rsid w:val="00650292"/>
    <w:rsid w:val="006D0E2C"/>
    <w:rsid w:val="007333DB"/>
    <w:rsid w:val="00756730"/>
    <w:rsid w:val="0076378C"/>
    <w:rsid w:val="007A15E4"/>
    <w:rsid w:val="007C2E94"/>
    <w:rsid w:val="008B26EE"/>
    <w:rsid w:val="00901502"/>
    <w:rsid w:val="00937CC8"/>
    <w:rsid w:val="00951F0B"/>
    <w:rsid w:val="00980ABC"/>
    <w:rsid w:val="00984E62"/>
    <w:rsid w:val="00A13AC3"/>
    <w:rsid w:val="00A320D4"/>
    <w:rsid w:val="00A51AAA"/>
    <w:rsid w:val="00A94FBE"/>
    <w:rsid w:val="00AB0D8F"/>
    <w:rsid w:val="00B064A4"/>
    <w:rsid w:val="00B9402F"/>
    <w:rsid w:val="00BB6DA6"/>
    <w:rsid w:val="00BC56AB"/>
    <w:rsid w:val="00BD1C2B"/>
    <w:rsid w:val="00BF07EB"/>
    <w:rsid w:val="00CA7DCC"/>
    <w:rsid w:val="00CD75F2"/>
    <w:rsid w:val="00D34049"/>
    <w:rsid w:val="00D52B46"/>
    <w:rsid w:val="00D916F0"/>
    <w:rsid w:val="00DE007E"/>
    <w:rsid w:val="00E05FDF"/>
    <w:rsid w:val="00E20920"/>
    <w:rsid w:val="00E22FF0"/>
    <w:rsid w:val="00EC65AC"/>
    <w:rsid w:val="00F0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2F959"/>
  <w15:chartTrackingRefBased/>
  <w15:docId w15:val="{21FF131C-508A-4087-8A66-034A9105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07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07EB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BF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7EB"/>
  </w:style>
  <w:style w:type="paragraph" w:styleId="Pieddepage">
    <w:name w:val="footer"/>
    <w:basedOn w:val="Normal"/>
    <w:link w:val="PieddepageCar"/>
    <w:uiPriority w:val="99"/>
    <w:unhideWhenUsed/>
    <w:rsid w:val="00BF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7EB"/>
  </w:style>
  <w:style w:type="paragraph" w:styleId="Paragraphedeliste">
    <w:name w:val="List Paragraph"/>
    <w:basedOn w:val="Normal"/>
    <w:uiPriority w:val="34"/>
    <w:qFormat/>
    <w:rsid w:val="004474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E62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6D0E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29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5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7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0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5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0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1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6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9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0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9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45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9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6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2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6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33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4434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5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9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3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7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0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1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3440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single" w:sz="6" w:space="8" w:color="7FC3CE"/>
                                            <w:left w:val="single" w:sz="6" w:space="12" w:color="7FC3CE"/>
                                            <w:bottom w:val="single" w:sz="6" w:space="8" w:color="7FC3CE"/>
                                            <w:right w:val="single" w:sz="6" w:space="12" w:color="7FC3C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r-les-personnes-agees.gouv.fr/beneficier-daides/lallocation-personnalisee-dautonomie-apa" TargetMode="External"/><Relationship Id="rId13" Type="http://schemas.openxmlformats.org/officeDocument/2006/relationships/hyperlink" Target="http://www.pour-les-personnes-agees.gouv.fr/beneficier-daides/les-aides-fiscales" TargetMode="External"/><Relationship Id="rId18" Type="http://schemas.openxmlformats.org/officeDocument/2006/relationships/hyperlink" Target="http://www.pour-les-personnes-agees.gouv.fr/beneficier-daides/les-aides-des-caisses-de-retrait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our-les-personnes-agees.gouv.fr/dossiers/etre-aide-domicile" TargetMode="External"/><Relationship Id="rId12" Type="http://schemas.openxmlformats.org/officeDocument/2006/relationships/hyperlink" Target="http://www.pour-les-personnes-agees.gouv.fr/beneficier-daides/la-pch-prestation-de-compensation-du-handicap" TargetMode="External"/><Relationship Id="rId17" Type="http://schemas.openxmlformats.org/officeDocument/2006/relationships/hyperlink" Target="http://www.pour-les-personnes-agees.gouv.fr/beneficier-daides/laide-menagere-domici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ur-les-personnes-agees.gouv.fr/beneficier-daides/les-aides-fisc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ur-les-personnes-agees.gouv.fr/beneficier-daides/lallocation-personnalisee-dautonomie-ap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ur-les-personnes-agees.gouv.fr/beneficier-daides/la-pch-prestation-de-compensation-du-handicap" TargetMode="External"/><Relationship Id="rId10" Type="http://schemas.openxmlformats.org/officeDocument/2006/relationships/hyperlink" Target="http://www.pour-les-personnes-agees.gouv.fr/beneficier-daides/les-aides-fiscales" TargetMode="External"/><Relationship Id="rId19" Type="http://schemas.openxmlformats.org/officeDocument/2006/relationships/hyperlink" Target="http://www.pour-les-personnes-agees.gouv.fr/beneficier-daides/les-aides-des-complementaires-sa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r-les-personnes-agees.gouv.fr/beneficier-daides/la-pch-prestation-de-compensation-du-handicap" TargetMode="External"/><Relationship Id="rId14" Type="http://schemas.openxmlformats.org/officeDocument/2006/relationships/hyperlink" Target="http://www.pour-les-personnes-agees.gouv.fr/beneficier-daides/lallocation-personnalisee-dautonomie-ap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</vt:lpstr>
      <vt:lpstr>    Fiche 7bis :	EMPLOI DIRECT, SERVICE PRESTATAIRE OU MANDATAIRE : COMMENT CHOISIR </vt:lpstr>
      <vt:lpstr>    </vt:lpstr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JOIGNEAUX</dc:creator>
  <cp:keywords/>
  <dc:description/>
  <cp:lastModifiedBy>Marie JOIGNEAUX</cp:lastModifiedBy>
  <cp:revision>3</cp:revision>
  <cp:lastPrinted>2018-01-05T11:23:00Z</cp:lastPrinted>
  <dcterms:created xsi:type="dcterms:W3CDTF">2018-09-19T17:51:00Z</dcterms:created>
  <dcterms:modified xsi:type="dcterms:W3CDTF">2018-09-19T17:51:00Z</dcterms:modified>
</cp:coreProperties>
</file>